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66386747" w:rsidR="00AD6CF5" w:rsidRDefault="00EB5CD5" w:rsidP="00832127">
      <w:pPr>
        <w:spacing w:before="240"/>
        <w:jc w:val="both"/>
        <w:rPr>
          <w:b/>
        </w:rPr>
      </w:pPr>
      <w:r>
        <w:rPr>
          <w:b/>
        </w:rPr>
        <w:t>M</w:t>
      </w:r>
      <w:r w:rsidR="00F57B0B">
        <w:rPr>
          <w:b/>
        </w:rPr>
        <w:t>GPI</w:t>
      </w:r>
      <w:r w:rsidR="00E32A56">
        <w:rPr>
          <w:b/>
        </w:rPr>
        <w:t xml:space="preserve"> </w:t>
      </w:r>
      <w:r w:rsidR="009A31DF">
        <w:rPr>
          <w:b/>
        </w:rPr>
        <w:t xml:space="preserve">Investigation:  Kessler Topaz Meltzer &amp; Check, LLP </w:t>
      </w:r>
      <w:r w:rsidR="004B766B">
        <w:rPr>
          <w:b/>
        </w:rPr>
        <w:t>Encourages</w:t>
      </w:r>
      <w:r w:rsidR="005E57FE">
        <w:rPr>
          <w:b/>
        </w:rPr>
        <w:t xml:space="preserve"> </w:t>
      </w:r>
      <w:r>
        <w:rPr>
          <w:b/>
        </w:rPr>
        <w:t>M</w:t>
      </w:r>
      <w:r w:rsidR="00F57B0B">
        <w:rPr>
          <w:b/>
        </w:rPr>
        <w:t>GP Ingredients</w:t>
      </w:r>
      <w:r>
        <w:rPr>
          <w:b/>
        </w:rPr>
        <w:t>, Inc.</w:t>
      </w:r>
      <w:r w:rsidR="004B766B">
        <w:rPr>
          <w:b/>
        </w:rPr>
        <w:t xml:space="preserve"> (</w:t>
      </w:r>
      <w:r w:rsidR="003E7415">
        <w:rPr>
          <w:b/>
        </w:rPr>
        <w:t>N</w:t>
      </w:r>
      <w:r w:rsidR="00B87A3E">
        <w:rPr>
          <w:b/>
        </w:rPr>
        <w:t>ASDAQ</w:t>
      </w:r>
      <w:r w:rsidR="004B766B">
        <w:rPr>
          <w:b/>
        </w:rPr>
        <w:t xml:space="preserve">: </w:t>
      </w:r>
      <w:r>
        <w:rPr>
          <w:b/>
        </w:rPr>
        <w:t>M</w:t>
      </w:r>
      <w:r w:rsidR="00F57B0B">
        <w:rPr>
          <w:b/>
        </w:rPr>
        <w:t>GPI</w:t>
      </w:r>
      <w:r w:rsidR="004B766B">
        <w:rPr>
          <w:b/>
        </w:rPr>
        <w:t>)</w:t>
      </w:r>
      <w:r w:rsidR="004B766B" w:rsidRPr="00407027">
        <w:rPr>
          <w:b/>
        </w:rPr>
        <w:t xml:space="preserve"> </w:t>
      </w:r>
      <w:r w:rsidR="004B766B">
        <w:rPr>
          <w:b/>
        </w:rPr>
        <w:t xml:space="preserve">Investors with Significant Losses to Contact the Firm </w:t>
      </w:r>
    </w:p>
    <w:p w14:paraId="7CD0A705" w14:textId="1AC08198"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2F4CFE">
        <w:rPr>
          <w:rFonts w:eastAsia="Times New Roman"/>
          <w:szCs w:val="21"/>
        </w:rPr>
        <w:t xml:space="preserve">October </w:t>
      </w:r>
      <w:r w:rsidR="00EB5CD5">
        <w:rPr>
          <w:rFonts w:eastAsia="Times New Roman"/>
          <w:szCs w:val="21"/>
        </w:rPr>
        <w:t>2</w:t>
      </w:r>
      <w:r w:rsidR="001C49DE">
        <w:rPr>
          <w:rFonts w:eastAsia="Times New Roman"/>
          <w:szCs w:val="21"/>
        </w:rPr>
        <w:t>5</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B91D15">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 xml:space="preserve">f </w:t>
      </w:r>
      <w:r w:rsidR="00EB5CD5">
        <w:rPr>
          <w:rFonts w:eastAsia="Times New Roman"/>
          <w:szCs w:val="21"/>
        </w:rPr>
        <w:t>M</w:t>
      </w:r>
      <w:r w:rsidR="00F57B0B">
        <w:rPr>
          <w:rFonts w:eastAsia="Times New Roman"/>
          <w:szCs w:val="21"/>
        </w:rPr>
        <w:t>GP Ingredients</w:t>
      </w:r>
      <w:r w:rsidR="00EB5CD5">
        <w:rPr>
          <w:rFonts w:eastAsia="Times New Roman"/>
          <w:szCs w:val="21"/>
        </w:rPr>
        <w:t>, Inc.</w:t>
      </w:r>
      <w:r w:rsidR="00DB3A4E">
        <w:rPr>
          <w:rFonts w:eastAsia="Times New Roman"/>
          <w:szCs w:val="21"/>
        </w:rPr>
        <w:t xml:space="preserve"> </w:t>
      </w:r>
      <w:r w:rsidR="001936FE">
        <w:rPr>
          <w:rFonts w:eastAsia="Times New Roman"/>
          <w:szCs w:val="21"/>
        </w:rPr>
        <w:t>(</w:t>
      </w:r>
      <w:r w:rsidR="002F4CFE">
        <w:rPr>
          <w:rFonts w:eastAsia="Times New Roman"/>
          <w:szCs w:val="21"/>
        </w:rPr>
        <w:t>N</w:t>
      </w:r>
      <w:r w:rsidR="00B87A3E">
        <w:rPr>
          <w:rFonts w:eastAsia="Times New Roman"/>
          <w:szCs w:val="21"/>
        </w:rPr>
        <w:t>ASDAQ</w:t>
      </w:r>
      <w:r w:rsidR="00FF2571">
        <w:rPr>
          <w:rFonts w:eastAsia="Times New Roman"/>
          <w:szCs w:val="21"/>
        </w:rPr>
        <w:t xml:space="preserve">: </w:t>
      </w:r>
      <w:r w:rsidR="00EB5CD5">
        <w:rPr>
          <w:rFonts w:eastAsia="Times New Roman"/>
          <w:szCs w:val="21"/>
        </w:rPr>
        <w:t>M</w:t>
      </w:r>
      <w:r w:rsidR="00F57B0B">
        <w:rPr>
          <w:rFonts w:eastAsia="Times New Roman"/>
          <w:szCs w:val="21"/>
        </w:rPr>
        <w:t>GPI</w:t>
      </w:r>
      <w:r w:rsidR="00E153A5">
        <w:rPr>
          <w:rFonts w:eastAsia="Times New Roman"/>
          <w:szCs w:val="21"/>
        </w:rPr>
        <w:t>)</w:t>
      </w:r>
      <w:r w:rsidR="0085763F">
        <w:rPr>
          <w:rFonts w:eastAsia="Times New Roman"/>
          <w:szCs w:val="21"/>
        </w:rPr>
        <w:t xml:space="preserve"> (“</w:t>
      </w:r>
      <w:r w:rsidR="00EB5CD5">
        <w:rPr>
          <w:rFonts w:eastAsia="Times New Roman"/>
          <w:szCs w:val="21"/>
        </w:rPr>
        <w:t>M</w:t>
      </w:r>
      <w:r w:rsidR="00F57B0B">
        <w:rPr>
          <w:rFonts w:eastAsia="Times New Roman"/>
          <w:szCs w:val="21"/>
        </w:rPr>
        <w:t>GP Ingredients</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5FAF1668" w14:textId="5AFB7197" w:rsidR="002D21C0" w:rsidRPr="00B2795D" w:rsidRDefault="002D21C0" w:rsidP="002D21C0">
      <w:pPr>
        <w:jc w:val="both"/>
      </w:pPr>
    </w:p>
    <w:p w14:paraId="504EF7FC" w14:textId="00F8104B" w:rsidR="00F57B0B" w:rsidRPr="00F57B0B" w:rsidRDefault="00F57B0B" w:rsidP="00F57B0B">
      <w:pPr>
        <w:jc w:val="both"/>
      </w:pPr>
      <w:r w:rsidRPr="00F57B0B">
        <w:t xml:space="preserve">On October 17, 2024, MGP Ingredients revised its full year 2024 guidance and released its preliminary financial results for the third quarter ended September 30, 2024. </w:t>
      </w:r>
      <w:r>
        <w:t>In the results</w:t>
      </w:r>
      <w:r w:rsidRPr="00F57B0B">
        <w:t xml:space="preserve">, MGP Ingredients revealed that the company expects declines in sales, adjusted net income, and adjusted EBITDA compared to the third quarter of 2023, and that the company </w:t>
      </w:r>
      <w:r w:rsidRPr="00F57B0B">
        <w:rPr>
          <w:shd w:val="clear" w:color="auto" w:fill="FEFEFE"/>
        </w:rPr>
        <w:t>“now expects financial results to be below the expectations confirmed during its second quarter conference call held on August 1, 2024.”</w:t>
      </w:r>
      <w:r w:rsidRPr="00F57B0B">
        <w:t xml:space="preserve"> </w:t>
      </w:r>
    </w:p>
    <w:p w14:paraId="224D2978" w14:textId="77777777" w:rsidR="00F57B0B" w:rsidRPr="00F57B0B" w:rsidRDefault="00F57B0B" w:rsidP="00F57B0B">
      <w:pPr>
        <w:jc w:val="both"/>
        <w:rPr>
          <w:rFonts w:eastAsia="Times New Roman"/>
          <w:b/>
          <w:i/>
          <w:szCs w:val="21"/>
        </w:rPr>
      </w:pPr>
    </w:p>
    <w:p w14:paraId="7B419793" w14:textId="25E27E9E" w:rsidR="002D21C0" w:rsidRPr="00F57B0B" w:rsidRDefault="00F57B0B" w:rsidP="00F57B0B">
      <w:pPr>
        <w:jc w:val="both"/>
        <w:rPr>
          <w:rFonts w:eastAsia="Times New Roman"/>
          <w:bCs/>
          <w:iCs/>
          <w:szCs w:val="21"/>
        </w:rPr>
      </w:pPr>
      <w:r w:rsidRPr="00F57B0B">
        <w:rPr>
          <w:shd w:val="clear" w:color="auto" w:fill="FEFEFE"/>
        </w:rPr>
        <w:t>On this news, the price of MGP shares declined by $19.71, or approximately 24.16%, from $81.57</w:t>
      </w:r>
      <w:r w:rsidR="00333916">
        <w:rPr>
          <w:shd w:val="clear" w:color="auto" w:fill="FEFEFE"/>
        </w:rPr>
        <w:t xml:space="preserve"> per share</w:t>
      </w:r>
      <w:r w:rsidRPr="00F57B0B">
        <w:rPr>
          <w:shd w:val="clear" w:color="auto" w:fill="FEFEFE"/>
        </w:rPr>
        <w:t xml:space="preserve"> on October 17, 2024, to close at $61.86 </w:t>
      </w:r>
      <w:r w:rsidR="00333916">
        <w:rPr>
          <w:shd w:val="clear" w:color="auto" w:fill="FEFEFE"/>
        </w:rPr>
        <w:t xml:space="preserve">per share </w:t>
      </w:r>
      <w:r w:rsidRPr="00F57B0B">
        <w:rPr>
          <w:shd w:val="clear" w:color="auto" w:fill="FEFEFE"/>
        </w:rPr>
        <w:t>on October 18, 2024.</w:t>
      </w:r>
    </w:p>
    <w:p w14:paraId="0E4A2408" w14:textId="305DCA88" w:rsidR="004D7F3A" w:rsidRPr="00B91D15" w:rsidRDefault="00F54DA9" w:rsidP="00832127">
      <w:pPr>
        <w:spacing w:before="240"/>
        <w:jc w:val="both"/>
        <w:rPr>
          <w:rStyle w:val="Hyperlink"/>
          <w:rFonts w:eastAsia="Times New Roman"/>
          <w:bCs/>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F57B0B">
        <w:rPr>
          <w:rFonts w:eastAsia="Times New Roman"/>
          <w:b/>
          <w:i/>
          <w:szCs w:val="21"/>
        </w:rPr>
        <w:t>n</w:t>
      </w:r>
      <w:r w:rsidR="00EB5CD5">
        <w:rPr>
          <w:rFonts w:eastAsia="Times New Roman"/>
          <w:b/>
          <w:i/>
          <w:szCs w:val="21"/>
        </w:rPr>
        <w:t xml:space="preserve"> M</w:t>
      </w:r>
      <w:r w:rsidR="00F57B0B">
        <w:rPr>
          <w:rFonts w:eastAsia="Times New Roman"/>
          <w:b/>
          <w:i/>
          <w:szCs w:val="21"/>
        </w:rPr>
        <w:t>GP Ingredients</w:t>
      </w:r>
      <w:r w:rsidR="005332E1">
        <w:rPr>
          <w:rFonts w:eastAsia="Times New Roman"/>
          <w:b/>
          <w:i/>
          <w:szCs w:val="21"/>
        </w:rPr>
        <w:t xml:space="preserve"> investor </w:t>
      </w:r>
      <w:r w:rsidR="009A31DF" w:rsidRPr="006B725E">
        <w:rPr>
          <w:rFonts w:eastAsia="Times New Roman"/>
          <w:b/>
          <w:i/>
          <w:szCs w:val="21"/>
        </w:rPr>
        <w:t xml:space="preserve">and would like to learn more about our investigation, please </w:t>
      </w:r>
      <w:hyperlink r:id="rId8" w:history="1">
        <w:r w:rsidR="007B2CDD" w:rsidRPr="00B91D15">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B91D15" w:rsidRPr="00B91D15">
          <w:rPr>
            <w:rStyle w:val="Hyperlink"/>
            <w:rFonts w:eastAsia="Times New Roman"/>
            <w:bCs/>
            <w:color w:val="0000FF"/>
            <w:szCs w:val="21"/>
          </w:rPr>
          <w:t>https://www.ktmc.com/mgp-ingredients-inc-investigation?utm_campaign=mei&amp;mktm=r&amp;utm_source=PR&amp;utm_medium=link&amp;utm_campaign=mgpi&amp;mktm=r</w:t>
        </w:r>
      </w:hyperlink>
      <w:r w:rsidR="00B91D15" w:rsidRPr="00B91D15">
        <w:rPr>
          <w:rFonts w:eastAsia="Times New Roman"/>
          <w:bCs/>
          <w:color w:val="0000FF"/>
          <w:szCs w:val="21"/>
        </w:rPr>
        <w:t xml:space="preserve"> </w:t>
      </w:r>
    </w:p>
    <w:p w14:paraId="4D550DDD" w14:textId="77777777" w:rsidR="00802D1F" w:rsidRDefault="001C49DE" w:rsidP="00832127">
      <w:pPr>
        <w:jc w:val="both"/>
        <w:rPr>
          <w:rStyle w:val="Hyperlink"/>
          <w:color w:val="0000FF"/>
        </w:rPr>
      </w:pPr>
    </w:p>
    <w:p w14:paraId="5301B1A6" w14:textId="5096B347" w:rsidR="00F70547" w:rsidRDefault="001C49DE" w:rsidP="00832127">
      <w:pPr>
        <w:jc w:val="both"/>
        <w:rPr>
          <w:rFonts w:eastAsia="Times New Roman"/>
          <w:szCs w:val="21"/>
        </w:rPr>
      </w:pPr>
      <w:hyperlink r:id="rId11" w:history="1">
        <w:r w:rsidR="00B91D15" w:rsidRPr="00F71104">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w:t>
      </w:r>
      <w:hyperlink r:id="rId12" w:history="1">
        <w:r w:rsidR="00B91D15" w:rsidRPr="00F71104">
          <w:rPr>
            <w:rStyle w:val="Hyperlink"/>
            <w:rFonts w:eastAsia="Times New Roman"/>
            <w:color w:val="0000FF"/>
            <w:szCs w:val="21"/>
          </w:rPr>
          <w:t>Kessler Topaz Meltzer &amp; Check, LLP</w:t>
        </w:r>
      </w:hyperlink>
      <w:r w:rsidR="009A31DF">
        <w:rPr>
          <w:rFonts w:eastAsia="Times New Roman"/>
          <w:szCs w:val="21"/>
        </w:rPr>
        <w:t xml:space="preserve">, </w:t>
      </w:r>
      <w:r w:rsidR="009A31DF" w:rsidRPr="00F70547">
        <w:rPr>
          <w:rFonts w:eastAsia="Times New Roman"/>
          <w:szCs w:val="21"/>
        </w:rPr>
        <w:t>please visit</w:t>
      </w:r>
      <w:r w:rsidR="003B0C24">
        <w:rPr>
          <w:rFonts w:eastAsia="Times New Roman"/>
          <w:szCs w:val="21"/>
        </w:rPr>
        <w:t xml:space="preserve"> </w:t>
      </w:r>
      <w:hyperlink r:id="rId13"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9568E01" w14:textId="3D711308" w:rsidR="007664EF" w:rsidRDefault="009A31DF" w:rsidP="00B2795D">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4" w:tgtFrame="_blank" w:history="1">
        <w:r w:rsidRPr="00F70547">
          <w:rPr>
            <w:rFonts w:eastAsia="Times New Roman"/>
            <w:color w:val="0000FF"/>
            <w:szCs w:val="21"/>
            <w:u w:val="single"/>
          </w:rPr>
          <w:t>info@ktmc.com</w:t>
        </w:r>
      </w:hyperlink>
      <w:bookmarkStart w:id="0" w:name="_Hlk165382615"/>
    </w:p>
    <w:p w14:paraId="35F3F266" w14:textId="77777777" w:rsidR="00B2795D" w:rsidRPr="00B2795D" w:rsidRDefault="00B2795D" w:rsidP="00B2795D">
      <w:pPr>
        <w:keepLines/>
        <w:spacing w:before="240"/>
        <w:rPr>
          <w:rFonts w:eastAsia="Times New Roman"/>
          <w:color w:val="0000FF"/>
          <w:szCs w:val="21"/>
          <w:u w:val="single"/>
        </w:rPr>
      </w:pPr>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BC6"/>
    <w:rsid w:val="00063591"/>
    <w:rsid w:val="0007529D"/>
    <w:rsid w:val="000975B4"/>
    <w:rsid w:val="000C182D"/>
    <w:rsid w:val="000C542B"/>
    <w:rsid w:val="000E4C7C"/>
    <w:rsid w:val="00100F31"/>
    <w:rsid w:val="001041EE"/>
    <w:rsid w:val="00124C31"/>
    <w:rsid w:val="00132963"/>
    <w:rsid w:val="00134C4B"/>
    <w:rsid w:val="00152162"/>
    <w:rsid w:val="001564BF"/>
    <w:rsid w:val="00165CD1"/>
    <w:rsid w:val="001936FE"/>
    <w:rsid w:val="001B20C6"/>
    <w:rsid w:val="001B55F4"/>
    <w:rsid w:val="001C23B0"/>
    <w:rsid w:val="001C49DE"/>
    <w:rsid w:val="001D2EE1"/>
    <w:rsid w:val="001E5A15"/>
    <w:rsid w:val="001E6E14"/>
    <w:rsid w:val="001F657D"/>
    <w:rsid w:val="00231EDC"/>
    <w:rsid w:val="002402E3"/>
    <w:rsid w:val="002437BF"/>
    <w:rsid w:val="002512AD"/>
    <w:rsid w:val="0025450F"/>
    <w:rsid w:val="00265A58"/>
    <w:rsid w:val="00267CAC"/>
    <w:rsid w:val="00276824"/>
    <w:rsid w:val="002876AA"/>
    <w:rsid w:val="002A0BDB"/>
    <w:rsid w:val="002A5AA9"/>
    <w:rsid w:val="002B79B4"/>
    <w:rsid w:val="002D21C0"/>
    <w:rsid w:val="002D52B1"/>
    <w:rsid w:val="002E540E"/>
    <w:rsid w:val="002E666F"/>
    <w:rsid w:val="002F4CFE"/>
    <w:rsid w:val="002F7782"/>
    <w:rsid w:val="003023F0"/>
    <w:rsid w:val="0030365E"/>
    <w:rsid w:val="003114B2"/>
    <w:rsid w:val="00316372"/>
    <w:rsid w:val="00326C15"/>
    <w:rsid w:val="00333916"/>
    <w:rsid w:val="00375662"/>
    <w:rsid w:val="003875D7"/>
    <w:rsid w:val="003878FA"/>
    <w:rsid w:val="00391084"/>
    <w:rsid w:val="003B0C24"/>
    <w:rsid w:val="003C568D"/>
    <w:rsid w:val="003C705B"/>
    <w:rsid w:val="003D6D42"/>
    <w:rsid w:val="003E7415"/>
    <w:rsid w:val="003F033E"/>
    <w:rsid w:val="003F2531"/>
    <w:rsid w:val="003F4512"/>
    <w:rsid w:val="00405298"/>
    <w:rsid w:val="00407027"/>
    <w:rsid w:val="00447E36"/>
    <w:rsid w:val="00457D6A"/>
    <w:rsid w:val="0049413C"/>
    <w:rsid w:val="00495B7A"/>
    <w:rsid w:val="004B38B8"/>
    <w:rsid w:val="004B766B"/>
    <w:rsid w:val="004C39EE"/>
    <w:rsid w:val="004C6C8D"/>
    <w:rsid w:val="004E1711"/>
    <w:rsid w:val="004E2C1C"/>
    <w:rsid w:val="004F5CC0"/>
    <w:rsid w:val="00521CC6"/>
    <w:rsid w:val="00524332"/>
    <w:rsid w:val="005332E1"/>
    <w:rsid w:val="00536422"/>
    <w:rsid w:val="00544050"/>
    <w:rsid w:val="00544693"/>
    <w:rsid w:val="00564E6F"/>
    <w:rsid w:val="0057473D"/>
    <w:rsid w:val="00582461"/>
    <w:rsid w:val="00596591"/>
    <w:rsid w:val="005C6D59"/>
    <w:rsid w:val="005E57FE"/>
    <w:rsid w:val="005E7ADD"/>
    <w:rsid w:val="005F045D"/>
    <w:rsid w:val="005F54D8"/>
    <w:rsid w:val="0065776A"/>
    <w:rsid w:val="0066485A"/>
    <w:rsid w:val="00676BC7"/>
    <w:rsid w:val="006E15EA"/>
    <w:rsid w:val="00720A9A"/>
    <w:rsid w:val="007409CF"/>
    <w:rsid w:val="00745B44"/>
    <w:rsid w:val="007604C3"/>
    <w:rsid w:val="007664EF"/>
    <w:rsid w:val="007A0E83"/>
    <w:rsid w:val="007A0FB3"/>
    <w:rsid w:val="007A1677"/>
    <w:rsid w:val="007B16C6"/>
    <w:rsid w:val="007B2CDD"/>
    <w:rsid w:val="007B5C14"/>
    <w:rsid w:val="007D33DB"/>
    <w:rsid w:val="007E345C"/>
    <w:rsid w:val="007F2D28"/>
    <w:rsid w:val="00802CEA"/>
    <w:rsid w:val="00817E8F"/>
    <w:rsid w:val="00831DAB"/>
    <w:rsid w:val="00832127"/>
    <w:rsid w:val="00846940"/>
    <w:rsid w:val="00847250"/>
    <w:rsid w:val="0085763F"/>
    <w:rsid w:val="008908A4"/>
    <w:rsid w:val="00892E57"/>
    <w:rsid w:val="008972D2"/>
    <w:rsid w:val="008B2547"/>
    <w:rsid w:val="008C0A7B"/>
    <w:rsid w:val="008D626D"/>
    <w:rsid w:val="008E2816"/>
    <w:rsid w:val="008E6FAE"/>
    <w:rsid w:val="008F4A0C"/>
    <w:rsid w:val="009623C5"/>
    <w:rsid w:val="00970E68"/>
    <w:rsid w:val="009733DB"/>
    <w:rsid w:val="00993BFE"/>
    <w:rsid w:val="009A31DF"/>
    <w:rsid w:val="009F1129"/>
    <w:rsid w:val="00A106BA"/>
    <w:rsid w:val="00A13A80"/>
    <w:rsid w:val="00A22FDD"/>
    <w:rsid w:val="00A24310"/>
    <w:rsid w:val="00A34CEF"/>
    <w:rsid w:val="00A43BE9"/>
    <w:rsid w:val="00A50B6D"/>
    <w:rsid w:val="00A71C4E"/>
    <w:rsid w:val="00A725DB"/>
    <w:rsid w:val="00A85A9B"/>
    <w:rsid w:val="00AA6BCD"/>
    <w:rsid w:val="00AB6FDF"/>
    <w:rsid w:val="00AC447F"/>
    <w:rsid w:val="00AD1EE6"/>
    <w:rsid w:val="00AF38C3"/>
    <w:rsid w:val="00B0618C"/>
    <w:rsid w:val="00B10EC0"/>
    <w:rsid w:val="00B21C68"/>
    <w:rsid w:val="00B2795D"/>
    <w:rsid w:val="00B41CCB"/>
    <w:rsid w:val="00B41E1F"/>
    <w:rsid w:val="00B436B1"/>
    <w:rsid w:val="00B453B1"/>
    <w:rsid w:val="00B72BFB"/>
    <w:rsid w:val="00B75955"/>
    <w:rsid w:val="00B774D2"/>
    <w:rsid w:val="00B87A3E"/>
    <w:rsid w:val="00B9173B"/>
    <w:rsid w:val="00B917FC"/>
    <w:rsid w:val="00B91D15"/>
    <w:rsid w:val="00BF66AD"/>
    <w:rsid w:val="00C05DAD"/>
    <w:rsid w:val="00C14C62"/>
    <w:rsid w:val="00C203A7"/>
    <w:rsid w:val="00C3403B"/>
    <w:rsid w:val="00C451E1"/>
    <w:rsid w:val="00C515F1"/>
    <w:rsid w:val="00C72CC9"/>
    <w:rsid w:val="00C80767"/>
    <w:rsid w:val="00CA7301"/>
    <w:rsid w:val="00CF53E0"/>
    <w:rsid w:val="00D17925"/>
    <w:rsid w:val="00D2583E"/>
    <w:rsid w:val="00D37CB8"/>
    <w:rsid w:val="00D41E4A"/>
    <w:rsid w:val="00D47C7D"/>
    <w:rsid w:val="00D54EBB"/>
    <w:rsid w:val="00D70D64"/>
    <w:rsid w:val="00D94ABB"/>
    <w:rsid w:val="00DA130D"/>
    <w:rsid w:val="00DB3A4E"/>
    <w:rsid w:val="00DC0D60"/>
    <w:rsid w:val="00DC3A38"/>
    <w:rsid w:val="00DE41AA"/>
    <w:rsid w:val="00E12425"/>
    <w:rsid w:val="00E153A5"/>
    <w:rsid w:val="00E2151D"/>
    <w:rsid w:val="00E2589E"/>
    <w:rsid w:val="00E32A56"/>
    <w:rsid w:val="00E346D7"/>
    <w:rsid w:val="00E54071"/>
    <w:rsid w:val="00E5587D"/>
    <w:rsid w:val="00E70282"/>
    <w:rsid w:val="00E7689E"/>
    <w:rsid w:val="00EA0517"/>
    <w:rsid w:val="00EB5CD5"/>
    <w:rsid w:val="00EB676C"/>
    <w:rsid w:val="00EC45C5"/>
    <w:rsid w:val="00EC5E2C"/>
    <w:rsid w:val="00EC68BC"/>
    <w:rsid w:val="00EC725E"/>
    <w:rsid w:val="00F05FB9"/>
    <w:rsid w:val="00F42F1A"/>
    <w:rsid w:val="00F54DA9"/>
    <w:rsid w:val="00F54F35"/>
    <w:rsid w:val="00F57B0B"/>
    <w:rsid w:val="00F60EDC"/>
    <w:rsid w:val="00F67A0C"/>
    <w:rsid w:val="00F772E3"/>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B91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72141">
      <w:bodyDiv w:val="1"/>
      <w:marLeft w:val="0"/>
      <w:marRight w:val="0"/>
      <w:marTop w:val="0"/>
      <w:marBottom w:val="0"/>
      <w:divBdr>
        <w:top w:val="none" w:sz="0" w:space="0" w:color="auto"/>
        <w:left w:val="none" w:sz="0" w:space="0" w:color="auto"/>
        <w:bottom w:val="none" w:sz="0" w:space="0" w:color="auto"/>
        <w:right w:val="none" w:sz="0" w:space="0" w:color="auto"/>
      </w:divBdr>
    </w:div>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077246875">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523520442">
      <w:bodyDiv w:val="1"/>
      <w:marLeft w:val="0"/>
      <w:marRight w:val="0"/>
      <w:marTop w:val="0"/>
      <w:marBottom w:val="0"/>
      <w:divBdr>
        <w:top w:val="none" w:sz="0" w:space="0" w:color="auto"/>
        <w:left w:val="none" w:sz="0" w:space="0" w:color="auto"/>
        <w:bottom w:val="none" w:sz="0" w:space="0" w:color="auto"/>
        <w:right w:val="none" w:sz="0" w:space="0" w:color="auto"/>
      </w:divBdr>
    </w:div>
    <w:div w:id="1539050383">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1985356156">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mgp-ingredients-inc-investigation?utm_campaign=mei&amp;mktm=r&amp;utm_source=PR&amp;utm_medium=link&amp;utm_campaign=mgpi&amp;mktm=r" TargetMode="External"/><Relationship Id="rId13" Type="http://schemas.openxmlformats.org/officeDocument/2006/relationships/hyperlink" Target="http://www.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s://www.ktmc.com/mgp-ingredients-inc-investigation?utm_campaign=mei&amp;mktm=r&amp;utm_source=PR&amp;utm_medium=link&amp;utm_campaign=mgpi&amp;mktm=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ktmc.com/mgp-ingredients-inc-investigation?utm_campaign=mei&amp;mktm=r&amp;utm_source=PR&amp;utm_medium=link&amp;utm_campaign=mgpi&amp;mktm=r" TargetMode="External"/><Relationship Id="rId11" Type="http://schemas.openxmlformats.org/officeDocument/2006/relationships/hyperlink" Target="https://www.ktmc.com/mgp-ingredients-inc-investigation?utm_campaign=mei&amp;mktm=r&amp;utm_source=PR&amp;utm_medium=link&amp;utm_campaign=mgpi&amp;mktm=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ktmc.com/mgp-ingredients-inc-investigation?utm_campaign=mei&amp;mktm=r&amp;utm_source=PR&amp;utm_medium=link&amp;utm_campaign=mgpi&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hyperlink" Target="mailto:info@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2024-10-25T00:08:00Z</dcterms:created>
  <dcterms:modified xsi:type="dcterms:W3CDTF">2024-10-25T00:08:00Z</dcterms:modified>
</cp:coreProperties>
</file>